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1C715F6" w:rsidR="009813A3" w:rsidRPr="00B85C7C" w:rsidRDefault="00AA3E44" w:rsidP="00B85C7C">
      <w:pPr>
        <w:spacing w:line="360" w:lineRule="auto"/>
        <w:rPr>
          <w:rFonts w:ascii="Helvetica Neue" w:hAnsi="Helvetica Neue"/>
          <w:lang w:val="fr-FR"/>
        </w:rPr>
      </w:pPr>
      <w:r w:rsidRPr="00B85C7C">
        <w:rPr>
          <w:rFonts w:ascii="Helvetica Neue" w:hAnsi="Helvetica Neue"/>
          <w:lang w:val="fr-FR"/>
        </w:rPr>
        <w:drawing>
          <wp:anchor distT="0" distB="0" distL="114300" distR="114300" simplePos="0" relativeHeight="251658240" behindDoc="0" locked="0" layoutInCell="1" allowOverlap="1" wp14:anchorId="0461BAE8" wp14:editId="720F30E4">
            <wp:simplePos x="0" y="0"/>
            <wp:positionH relativeFrom="margin">
              <wp:posOffset>4231005</wp:posOffset>
            </wp:positionH>
            <wp:positionV relativeFrom="margin">
              <wp:posOffset>-544195</wp:posOffset>
            </wp:positionV>
            <wp:extent cx="1986280" cy="1497330"/>
            <wp:effectExtent l="0" t="0" r="0" b="127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28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4DB8" w14:textId="77777777" w:rsidR="00631364" w:rsidRPr="00B85C7C" w:rsidRDefault="00631364" w:rsidP="00B85C7C">
      <w:pPr>
        <w:spacing w:line="360" w:lineRule="auto"/>
        <w:rPr>
          <w:rFonts w:ascii="Helvetica Neue" w:hAnsi="Helvetica Neue"/>
          <w:lang w:val="fr-FR"/>
        </w:rPr>
      </w:pPr>
    </w:p>
    <w:p w14:paraId="268C4D09" w14:textId="77777777" w:rsidR="00631364" w:rsidRPr="00B85C7C" w:rsidRDefault="00631364" w:rsidP="00B85C7C">
      <w:pPr>
        <w:spacing w:line="360" w:lineRule="auto"/>
        <w:rPr>
          <w:rFonts w:ascii="Helvetica Neue" w:hAnsi="Helvetica Neue"/>
          <w:lang w:val="fr-FR"/>
        </w:rPr>
      </w:pPr>
    </w:p>
    <w:p w14:paraId="53BAF8C5" w14:textId="77777777" w:rsidR="00631364" w:rsidRPr="00B85C7C" w:rsidRDefault="00631364" w:rsidP="00B85C7C">
      <w:pPr>
        <w:spacing w:line="360" w:lineRule="auto"/>
        <w:rPr>
          <w:rFonts w:ascii="Helvetica Neue" w:hAnsi="Helvetica Neue"/>
          <w:lang w:val="fr-FR"/>
        </w:rPr>
      </w:pPr>
    </w:p>
    <w:p w14:paraId="6CA5634B" w14:textId="1FDF2D68" w:rsidR="000A1489" w:rsidRPr="00B85C7C" w:rsidRDefault="000A1489" w:rsidP="00B85C7C">
      <w:pPr>
        <w:spacing w:line="360" w:lineRule="auto"/>
        <w:jc w:val="center"/>
        <w:rPr>
          <w:rFonts w:ascii="Helvetica Neue" w:hAnsi="Helvetica Neue"/>
          <w:b/>
          <w:sz w:val="28"/>
          <w:szCs w:val="28"/>
          <w:lang w:val="fr-FR"/>
        </w:rPr>
      </w:pPr>
      <w:r w:rsidRPr="00B85C7C">
        <w:rPr>
          <w:rFonts w:ascii="Helvetica Neue" w:hAnsi="Helvetica Neue"/>
          <w:b/>
          <w:sz w:val="28"/>
          <w:szCs w:val="28"/>
          <w:lang w:val="fr-FR"/>
        </w:rPr>
        <w:t>DKV lance un nouveau péage en Slovénie</w:t>
      </w:r>
    </w:p>
    <w:p w14:paraId="6D4209F5" w14:textId="4FDDBDAE" w:rsidR="000A1489" w:rsidRPr="00B85C7C" w:rsidRDefault="000A1489" w:rsidP="00B85C7C">
      <w:pPr>
        <w:spacing w:line="360" w:lineRule="auto"/>
        <w:jc w:val="center"/>
        <w:rPr>
          <w:rFonts w:ascii="Helvetica Neue" w:hAnsi="Helvetica Neue"/>
          <w:i/>
          <w:lang w:val="fr-FR"/>
        </w:rPr>
      </w:pPr>
      <w:r w:rsidRPr="00B85C7C">
        <w:rPr>
          <w:rFonts w:ascii="Helvetica Neue" w:hAnsi="Helvetica Neue"/>
          <w:i/>
          <w:lang w:val="fr-FR"/>
        </w:rPr>
        <w:t>La Slovénie passe à un système de péage sans barrières à partir du 1er avril 2018 / DKV propose un enregistrement et une facturation simples et rapides.</w:t>
      </w:r>
    </w:p>
    <w:p w14:paraId="74DD0E75" w14:textId="77777777" w:rsidR="00B85C7C" w:rsidRPr="00B85C7C" w:rsidRDefault="000A1489" w:rsidP="00B85C7C">
      <w:pPr>
        <w:spacing w:line="360" w:lineRule="auto"/>
        <w:rPr>
          <w:rFonts w:ascii="Helvetica Neue" w:hAnsi="Helvetica Neue"/>
          <w:b/>
          <w:lang w:val="fr-FR"/>
        </w:rPr>
      </w:pPr>
      <w:r w:rsidRPr="00B85C7C">
        <w:rPr>
          <w:rFonts w:ascii="Helvetica Neue" w:hAnsi="Helvetica Neue"/>
          <w:lang w:val="fr-FR"/>
        </w:rPr>
        <w:t xml:space="preserve">Bruxelles, le 30 novembre 2017 - </w:t>
      </w:r>
      <w:r w:rsidRPr="00B85C7C">
        <w:rPr>
          <w:rFonts w:ascii="Helvetica Neue" w:hAnsi="Helvetica Neue"/>
          <w:b/>
          <w:lang w:val="fr-FR"/>
        </w:rPr>
        <w:t xml:space="preserve">La Slovénie modifie son système de péage à compter du 1er avril 2018. Dorénavant, l'accès aux routes à péage ne sera plus réglementé par des barrières de péage mais par le système de péage sans barrières </w:t>
      </w:r>
      <w:proofErr w:type="spellStart"/>
      <w:r w:rsidRPr="00B85C7C">
        <w:rPr>
          <w:rFonts w:ascii="Helvetica Neue" w:hAnsi="Helvetica Neue"/>
          <w:b/>
          <w:lang w:val="fr-FR"/>
        </w:rPr>
        <w:t>DarsGo</w:t>
      </w:r>
      <w:proofErr w:type="spellEnd"/>
      <w:r w:rsidRPr="00B85C7C">
        <w:rPr>
          <w:rFonts w:ascii="Helvetica Neue" w:hAnsi="Helvetica Neue"/>
          <w:b/>
          <w:lang w:val="fr-FR"/>
        </w:rPr>
        <w:t xml:space="preserve">. </w:t>
      </w:r>
    </w:p>
    <w:p w14:paraId="1AAD32F5" w14:textId="5F809DBB" w:rsidR="000A1489" w:rsidRPr="00B85C7C" w:rsidRDefault="000A1489" w:rsidP="00B85C7C">
      <w:pPr>
        <w:spacing w:line="360" w:lineRule="auto"/>
        <w:rPr>
          <w:rFonts w:ascii="Helvetica Neue" w:hAnsi="Helvetica Neue"/>
          <w:lang w:val="fr-FR"/>
        </w:rPr>
      </w:pPr>
      <w:r w:rsidRPr="00B85C7C">
        <w:rPr>
          <w:rFonts w:ascii="Helvetica Neue" w:hAnsi="Helvetica Neue"/>
          <w:lang w:val="fr-FR"/>
        </w:rPr>
        <w:t>Chaque véhicule d’un poids total autorisé de plus de 3,5 tonnes devra être équipé d’un boîtier de télépéage (OBU) lié au véhicule et réenregistré pour le nouveau système de péage. Les cartes DARS et les boîtiers de télépéage ABC ne seront plus valables d’ici là. Les clients de DKV peuvent désormais s'inscrire au nouveau système de péage via le site Internet de DKV. Une fois l'enregistrement réussi, les unités embarquées en</w:t>
      </w:r>
      <w:bookmarkStart w:id="0" w:name="_GoBack"/>
      <w:bookmarkEnd w:id="0"/>
      <w:r w:rsidRPr="00B85C7C">
        <w:rPr>
          <w:rFonts w:ascii="Helvetica Neue" w:hAnsi="Helvetica Neue"/>
          <w:lang w:val="fr-FR"/>
        </w:rPr>
        <w:t xml:space="preserve"> post paiement peuvent être envoyées gratuitement à n'importe quelle adresse de livraison de l'UE ou prélevées dans les stations-service locales de DARS. DKV recommande l'enregistrement et l’acquisition rapide des boîtiers pour éviter les problèmes de capacité et les files d’attente au début du lancement du système de péage. </w:t>
      </w:r>
    </w:p>
    <w:p w14:paraId="018895C2"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lang w:val="fr-FR"/>
        </w:rPr>
        <w:t xml:space="preserve">Les frais de traitement </w:t>
      </w:r>
      <w:proofErr w:type="gramStart"/>
      <w:r w:rsidRPr="00B85C7C">
        <w:rPr>
          <w:rFonts w:ascii="Helvetica Neue" w:hAnsi="Helvetica Neue"/>
          <w:lang w:val="fr-FR"/>
        </w:rPr>
        <w:t>du  nouveau</w:t>
      </w:r>
      <w:proofErr w:type="gramEnd"/>
      <w:r w:rsidRPr="00B85C7C">
        <w:rPr>
          <w:rFonts w:ascii="Helvetica Neue" w:hAnsi="Helvetica Neue"/>
          <w:lang w:val="fr-FR"/>
        </w:rPr>
        <w:t xml:space="preserve"> boîtier sont de 10 euros par OBU commandée (pas de frais de location ou de service) et aucun dépôt ne sera demandé. Le boîtier reste cependant la propriété de DARS. De plus, chaque boîtier est lié au véhicule ; le nombre d'essieux peut être réglé manuellement, comme avec la GO-Box en Autriche et la nouvelle DKV BOX EUROPE. </w:t>
      </w:r>
    </w:p>
    <w:p w14:paraId="6FE5E227"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lang w:val="fr-FR"/>
        </w:rPr>
        <w:t xml:space="preserve">Pour en savoir plus, consultez le site </w:t>
      </w:r>
      <w:hyperlink r:id="rId8" w:history="1">
        <w:r w:rsidRPr="00B85C7C">
          <w:rPr>
            <w:rFonts w:ascii="Helvetica Neue" w:hAnsi="Helvetica Neue"/>
            <w:lang w:val="fr-FR"/>
          </w:rPr>
          <w:t>www.dkv-euroservice.com</w:t>
        </w:r>
      </w:hyperlink>
    </w:p>
    <w:p w14:paraId="6121F897" w14:textId="77777777" w:rsidR="000A1489" w:rsidRPr="00B85C7C" w:rsidRDefault="000A1489" w:rsidP="00B85C7C">
      <w:pPr>
        <w:spacing w:line="360" w:lineRule="auto"/>
        <w:rPr>
          <w:rFonts w:ascii="Helvetica Neue" w:hAnsi="Helvetica Neue"/>
          <w:lang w:val="fr-FR"/>
        </w:rPr>
      </w:pPr>
    </w:p>
    <w:p w14:paraId="46BB26C7" w14:textId="77777777" w:rsidR="00B85C7C" w:rsidRDefault="00B85C7C" w:rsidP="00B85C7C">
      <w:pPr>
        <w:spacing w:line="360" w:lineRule="auto"/>
        <w:rPr>
          <w:rFonts w:ascii="Helvetica Neue" w:hAnsi="Helvetica Neue"/>
          <w:lang w:val="fr-FR"/>
        </w:rPr>
      </w:pPr>
    </w:p>
    <w:p w14:paraId="14CB76B0" w14:textId="77777777" w:rsidR="00B85C7C" w:rsidRDefault="00B85C7C" w:rsidP="00B85C7C">
      <w:pPr>
        <w:spacing w:line="360" w:lineRule="auto"/>
        <w:rPr>
          <w:rFonts w:ascii="Helvetica Neue" w:hAnsi="Helvetica Neue"/>
          <w:lang w:val="fr-FR"/>
        </w:rPr>
      </w:pPr>
    </w:p>
    <w:p w14:paraId="5C9501F9" w14:textId="77777777" w:rsidR="00B85C7C" w:rsidRDefault="00B85C7C" w:rsidP="00B85C7C">
      <w:pPr>
        <w:spacing w:line="360" w:lineRule="auto"/>
        <w:rPr>
          <w:rFonts w:ascii="Helvetica Neue" w:hAnsi="Helvetica Neue"/>
          <w:lang w:val="fr-FR"/>
        </w:rPr>
      </w:pPr>
    </w:p>
    <w:p w14:paraId="5B798499" w14:textId="77777777" w:rsidR="00B85C7C" w:rsidRDefault="00B85C7C" w:rsidP="00B85C7C">
      <w:pPr>
        <w:spacing w:line="360" w:lineRule="auto"/>
        <w:rPr>
          <w:rFonts w:ascii="Helvetica Neue" w:hAnsi="Helvetica Neue"/>
          <w:lang w:val="fr-FR"/>
        </w:rPr>
      </w:pPr>
    </w:p>
    <w:p w14:paraId="5FE0C4EF" w14:textId="77777777" w:rsidR="00B85C7C" w:rsidRDefault="00B85C7C" w:rsidP="00B85C7C">
      <w:pPr>
        <w:spacing w:line="360" w:lineRule="auto"/>
        <w:rPr>
          <w:rFonts w:ascii="Helvetica Neue" w:hAnsi="Helvetica Neue"/>
          <w:lang w:val="fr-FR"/>
        </w:rPr>
      </w:pPr>
    </w:p>
    <w:p w14:paraId="4CEFFF7B" w14:textId="77777777" w:rsidR="00B85C7C" w:rsidRDefault="00B85C7C" w:rsidP="00B85C7C">
      <w:pPr>
        <w:spacing w:line="360" w:lineRule="auto"/>
        <w:rPr>
          <w:rFonts w:ascii="Helvetica Neue" w:hAnsi="Helvetica Neue"/>
          <w:lang w:val="fr-FR"/>
        </w:rPr>
      </w:pPr>
    </w:p>
    <w:p w14:paraId="2E28F8C9" w14:textId="77777777" w:rsidR="00B85C7C" w:rsidRDefault="00B85C7C" w:rsidP="00B85C7C">
      <w:pPr>
        <w:spacing w:line="360" w:lineRule="auto"/>
        <w:rPr>
          <w:rFonts w:ascii="Helvetica Neue" w:hAnsi="Helvetica Neue"/>
          <w:lang w:val="fr-FR"/>
        </w:rPr>
      </w:pPr>
    </w:p>
    <w:p w14:paraId="6F4A98FC" w14:textId="77777777" w:rsidR="000A1489" w:rsidRPr="00B85C7C" w:rsidRDefault="000A1489" w:rsidP="00B85C7C">
      <w:pPr>
        <w:spacing w:line="360" w:lineRule="auto"/>
        <w:rPr>
          <w:rFonts w:ascii="Helvetica Neue" w:hAnsi="Helvetica Neue"/>
          <w:b/>
          <w:lang w:val="fr-FR"/>
        </w:rPr>
      </w:pPr>
      <w:r w:rsidRPr="00B85C7C">
        <w:rPr>
          <w:rFonts w:ascii="Helvetica Neue" w:hAnsi="Helvetica Neue"/>
          <w:b/>
          <w:lang w:val="fr-FR"/>
        </w:rPr>
        <w:t>DKV Euro Service</w:t>
      </w:r>
    </w:p>
    <w:p w14:paraId="1BDBFD7A"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14:paraId="6197E398" w14:textId="77777777" w:rsidR="000A1489" w:rsidRPr="00B85C7C" w:rsidRDefault="000A1489" w:rsidP="00B85C7C">
      <w:pPr>
        <w:spacing w:line="360" w:lineRule="auto"/>
        <w:rPr>
          <w:rFonts w:ascii="Helvetica Neue" w:hAnsi="Helvetica Neue"/>
          <w:lang w:val="fr-FR"/>
        </w:rPr>
      </w:pPr>
    </w:p>
    <w:p w14:paraId="65CF2ECB" w14:textId="77777777" w:rsidR="000A1489" w:rsidRPr="00B85C7C" w:rsidRDefault="000A1489" w:rsidP="00B85C7C">
      <w:pPr>
        <w:spacing w:line="360" w:lineRule="auto"/>
        <w:rPr>
          <w:rFonts w:ascii="Helvetica Neue" w:hAnsi="Helvetica Neue"/>
          <w:lang w:val="fr-FR"/>
        </w:rPr>
      </w:pPr>
    </w:p>
    <w:p w14:paraId="58431057"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b/>
          <w:lang w:val="fr-FR"/>
        </w:rPr>
        <w:t>Contact DKV </w:t>
      </w:r>
      <w:r w:rsidRPr="00B85C7C">
        <w:rPr>
          <w:rFonts w:ascii="Helvetica Neue" w:hAnsi="Helvetica Neue"/>
          <w:lang w:val="fr-FR"/>
        </w:rPr>
        <w:t xml:space="preserve">: </w:t>
      </w:r>
      <w:r w:rsidRPr="00B85C7C">
        <w:rPr>
          <w:rFonts w:ascii="Helvetica Neue" w:hAnsi="Helvetica Neue"/>
          <w:lang w:val="fr-FR"/>
        </w:rPr>
        <w:br/>
        <w:t xml:space="preserve">Greta </w:t>
      </w:r>
      <w:proofErr w:type="spellStart"/>
      <w:r w:rsidRPr="00B85C7C">
        <w:rPr>
          <w:rFonts w:ascii="Helvetica Neue" w:hAnsi="Helvetica Neue"/>
          <w:lang w:val="fr-FR"/>
        </w:rPr>
        <w:t>Lammerse</w:t>
      </w:r>
      <w:proofErr w:type="spellEnd"/>
      <w:r w:rsidRPr="00B85C7C">
        <w:rPr>
          <w:rFonts w:ascii="Helvetica Neue" w:hAnsi="Helvetica Neue"/>
          <w:lang w:val="fr-FR"/>
        </w:rPr>
        <w:t xml:space="preserve">, Tél. : +31 252345655, E-mail : </w:t>
      </w:r>
      <w:hyperlink r:id="rId9" w:history="1">
        <w:r w:rsidRPr="00B85C7C">
          <w:rPr>
            <w:rFonts w:ascii="Helvetica Neue" w:hAnsi="Helvetica Neue"/>
            <w:lang w:val="fr-FR"/>
          </w:rPr>
          <w:t>Greta.lammerse@dkv-euroservice.com</w:t>
        </w:r>
      </w:hyperlink>
    </w:p>
    <w:p w14:paraId="1FD6B758"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b/>
          <w:lang w:val="fr-FR"/>
        </w:rPr>
        <w:t>Agence de presse : Square Egg :</w:t>
      </w:r>
      <w:r w:rsidRPr="00B85C7C">
        <w:rPr>
          <w:rFonts w:ascii="Helvetica Neue" w:hAnsi="Helvetica Neue"/>
          <w:lang w:val="fr-FR"/>
        </w:rPr>
        <w:t xml:space="preserve"> </w:t>
      </w:r>
      <w:r w:rsidRPr="00B85C7C">
        <w:rPr>
          <w:rFonts w:ascii="Helvetica Neue" w:hAnsi="Helvetica Neue"/>
          <w:lang w:val="fr-FR"/>
        </w:rPr>
        <w:br/>
        <w:t xml:space="preserve">Sandra Van Hauwaert, GSM : +32 497 25 18 16, E-mail : </w:t>
      </w:r>
      <w:hyperlink r:id="rId10" w:history="1">
        <w:r w:rsidRPr="00B85C7C">
          <w:rPr>
            <w:rFonts w:ascii="Helvetica Neue" w:hAnsi="Helvetica Neue"/>
            <w:lang w:val="fr-FR"/>
          </w:rPr>
          <w:t>sandra@square-egg.be</w:t>
        </w:r>
      </w:hyperlink>
    </w:p>
    <w:p w14:paraId="0B44675D" w14:textId="77777777" w:rsidR="000A1489" w:rsidRPr="00B85C7C" w:rsidRDefault="000A1489" w:rsidP="00B85C7C">
      <w:pPr>
        <w:spacing w:line="360" w:lineRule="auto"/>
        <w:rPr>
          <w:rFonts w:ascii="Helvetica Neue" w:hAnsi="Helvetica Neue"/>
          <w:lang w:val="fr-FR"/>
        </w:rPr>
      </w:pPr>
    </w:p>
    <w:p w14:paraId="5A3E1DB2"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lang w:val="fr-FR"/>
        </w:rPr>
        <w:br/>
      </w:r>
    </w:p>
    <w:p w14:paraId="1C061760" w14:textId="77777777" w:rsidR="000A1489" w:rsidRPr="00B85C7C" w:rsidRDefault="000A1489" w:rsidP="00B85C7C">
      <w:pPr>
        <w:spacing w:line="360" w:lineRule="auto"/>
        <w:rPr>
          <w:rFonts w:ascii="Helvetica Neue" w:hAnsi="Helvetica Neue"/>
          <w:lang w:val="fr-FR"/>
        </w:rPr>
      </w:pPr>
      <w:r w:rsidRPr="00B85C7C">
        <w:rPr>
          <w:rFonts w:ascii="Helvetica Neue" w:hAnsi="Helvetica Neue"/>
          <w:lang w:val="fr-FR"/>
        </w:rPr>
        <w:t xml:space="preserve">    </w:t>
      </w:r>
    </w:p>
    <w:p w14:paraId="059F84EC" w14:textId="77777777" w:rsidR="00631364" w:rsidRPr="00B85C7C" w:rsidRDefault="00631364" w:rsidP="00B85C7C">
      <w:pPr>
        <w:spacing w:line="360" w:lineRule="auto"/>
        <w:rPr>
          <w:rFonts w:ascii="Helvetica Neue" w:hAnsi="Helvetica Neue"/>
          <w:lang w:val="fr-FR"/>
        </w:rPr>
      </w:pPr>
    </w:p>
    <w:sectPr w:rsidR="00631364" w:rsidRPr="00B85C7C">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EB26" w14:textId="77777777" w:rsidR="0011011D" w:rsidRDefault="0011011D" w:rsidP="00931AEE">
      <w:pPr>
        <w:spacing w:after="0" w:line="240" w:lineRule="auto"/>
      </w:pPr>
      <w:r>
        <w:separator/>
      </w:r>
    </w:p>
  </w:endnote>
  <w:endnote w:type="continuationSeparator" w:id="0">
    <w:p w14:paraId="3D4B3CCD" w14:textId="77777777" w:rsidR="0011011D" w:rsidRDefault="0011011D" w:rsidP="009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4C5B6" w14:textId="77777777" w:rsidR="0011011D" w:rsidRDefault="0011011D" w:rsidP="00931AEE">
      <w:pPr>
        <w:spacing w:after="0" w:line="240" w:lineRule="auto"/>
      </w:pPr>
      <w:r>
        <w:separator/>
      </w:r>
    </w:p>
  </w:footnote>
  <w:footnote w:type="continuationSeparator" w:id="0">
    <w:p w14:paraId="0FCB93B8" w14:textId="77777777" w:rsidR="0011011D" w:rsidRDefault="0011011D" w:rsidP="00931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076EF5"/>
    <w:rsid w:val="000A1489"/>
    <w:rsid w:val="000D37FC"/>
    <w:rsid w:val="000F5773"/>
    <w:rsid w:val="0011011D"/>
    <w:rsid w:val="001116A1"/>
    <w:rsid w:val="00120FEC"/>
    <w:rsid w:val="00121DCB"/>
    <w:rsid w:val="00126F14"/>
    <w:rsid w:val="001367C7"/>
    <w:rsid w:val="00150363"/>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AB9"/>
    <w:rsid w:val="00244601"/>
    <w:rsid w:val="0025018A"/>
    <w:rsid w:val="00272280"/>
    <w:rsid w:val="002744BC"/>
    <w:rsid w:val="002C307D"/>
    <w:rsid w:val="00303BC6"/>
    <w:rsid w:val="00310E33"/>
    <w:rsid w:val="00311519"/>
    <w:rsid w:val="00313E0E"/>
    <w:rsid w:val="003142A6"/>
    <w:rsid w:val="00317F2A"/>
    <w:rsid w:val="00321FA7"/>
    <w:rsid w:val="00321FAB"/>
    <w:rsid w:val="00323997"/>
    <w:rsid w:val="0034408C"/>
    <w:rsid w:val="00357AF5"/>
    <w:rsid w:val="003629C1"/>
    <w:rsid w:val="00376DC5"/>
    <w:rsid w:val="00381C08"/>
    <w:rsid w:val="00381F50"/>
    <w:rsid w:val="003832F2"/>
    <w:rsid w:val="00383A69"/>
    <w:rsid w:val="003E3753"/>
    <w:rsid w:val="0041269C"/>
    <w:rsid w:val="00422702"/>
    <w:rsid w:val="00426735"/>
    <w:rsid w:val="004447AC"/>
    <w:rsid w:val="00455430"/>
    <w:rsid w:val="0046398D"/>
    <w:rsid w:val="0048156C"/>
    <w:rsid w:val="00487840"/>
    <w:rsid w:val="00494399"/>
    <w:rsid w:val="004B642A"/>
    <w:rsid w:val="004D35A1"/>
    <w:rsid w:val="004D3D17"/>
    <w:rsid w:val="00502AA7"/>
    <w:rsid w:val="0050714C"/>
    <w:rsid w:val="005423D2"/>
    <w:rsid w:val="00575D67"/>
    <w:rsid w:val="00582525"/>
    <w:rsid w:val="005B7BA0"/>
    <w:rsid w:val="005C29CF"/>
    <w:rsid w:val="00631364"/>
    <w:rsid w:val="0064073C"/>
    <w:rsid w:val="00655673"/>
    <w:rsid w:val="006878DE"/>
    <w:rsid w:val="006A39CA"/>
    <w:rsid w:val="006B29FF"/>
    <w:rsid w:val="006B3AA7"/>
    <w:rsid w:val="006B48FB"/>
    <w:rsid w:val="006C5F96"/>
    <w:rsid w:val="006F5143"/>
    <w:rsid w:val="00702B6E"/>
    <w:rsid w:val="00704009"/>
    <w:rsid w:val="00706C13"/>
    <w:rsid w:val="007070AA"/>
    <w:rsid w:val="0072048C"/>
    <w:rsid w:val="00785391"/>
    <w:rsid w:val="007914DA"/>
    <w:rsid w:val="007967E7"/>
    <w:rsid w:val="007A4B40"/>
    <w:rsid w:val="007D2A97"/>
    <w:rsid w:val="007D5FAB"/>
    <w:rsid w:val="007F4CB1"/>
    <w:rsid w:val="00803758"/>
    <w:rsid w:val="00826F6B"/>
    <w:rsid w:val="00845A90"/>
    <w:rsid w:val="008509D3"/>
    <w:rsid w:val="00852C4D"/>
    <w:rsid w:val="00853230"/>
    <w:rsid w:val="00870853"/>
    <w:rsid w:val="00877AC6"/>
    <w:rsid w:val="00890ED5"/>
    <w:rsid w:val="008A18DF"/>
    <w:rsid w:val="008B1760"/>
    <w:rsid w:val="008B54B7"/>
    <w:rsid w:val="008C03E9"/>
    <w:rsid w:val="008C3B77"/>
    <w:rsid w:val="008F4552"/>
    <w:rsid w:val="008F5B48"/>
    <w:rsid w:val="009000E8"/>
    <w:rsid w:val="00927DD2"/>
    <w:rsid w:val="00931AEE"/>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78A9"/>
    <w:rsid w:val="00A563FC"/>
    <w:rsid w:val="00A61450"/>
    <w:rsid w:val="00A73DF8"/>
    <w:rsid w:val="00AA3E44"/>
    <w:rsid w:val="00AB43A1"/>
    <w:rsid w:val="00AB4C65"/>
    <w:rsid w:val="00AF04FA"/>
    <w:rsid w:val="00AF788E"/>
    <w:rsid w:val="00B016FB"/>
    <w:rsid w:val="00B30F8B"/>
    <w:rsid w:val="00B31DD1"/>
    <w:rsid w:val="00B32B0A"/>
    <w:rsid w:val="00B60E72"/>
    <w:rsid w:val="00B67261"/>
    <w:rsid w:val="00B67F14"/>
    <w:rsid w:val="00B67FA6"/>
    <w:rsid w:val="00B802B3"/>
    <w:rsid w:val="00B814F4"/>
    <w:rsid w:val="00B85C7C"/>
    <w:rsid w:val="00BA4DE3"/>
    <w:rsid w:val="00BC3218"/>
    <w:rsid w:val="00BD47A7"/>
    <w:rsid w:val="00BD5320"/>
    <w:rsid w:val="00BF223D"/>
    <w:rsid w:val="00BF36E1"/>
    <w:rsid w:val="00C122A5"/>
    <w:rsid w:val="00C13863"/>
    <w:rsid w:val="00C36887"/>
    <w:rsid w:val="00C402C8"/>
    <w:rsid w:val="00C518AB"/>
    <w:rsid w:val="00C64F68"/>
    <w:rsid w:val="00C74541"/>
    <w:rsid w:val="00C76C76"/>
    <w:rsid w:val="00C8472E"/>
    <w:rsid w:val="00C9515E"/>
    <w:rsid w:val="00CA6834"/>
    <w:rsid w:val="00CC372C"/>
    <w:rsid w:val="00CC4802"/>
    <w:rsid w:val="00CE3697"/>
    <w:rsid w:val="00CF15FF"/>
    <w:rsid w:val="00CF415E"/>
    <w:rsid w:val="00D033B9"/>
    <w:rsid w:val="00D17606"/>
    <w:rsid w:val="00D27373"/>
    <w:rsid w:val="00D27EEC"/>
    <w:rsid w:val="00D37A2E"/>
    <w:rsid w:val="00D40537"/>
    <w:rsid w:val="00D405D9"/>
    <w:rsid w:val="00D71761"/>
    <w:rsid w:val="00D8097B"/>
    <w:rsid w:val="00DC582B"/>
    <w:rsid w:val="00DC664A"/>
    <w:rsid w:val="00DD778C"/>
    <w:rsid w:val="00DE2D8B"/>
    <w:rsid w:val="00DF53BE"/>
    <w:rsid w:val="00E3074B"/>
    <w:rsid w:val="00E36C3B"/>
    <w:rsid w:val="00E416B1"/>
    <w:rsid w:val="00E43E12"/>
    <w:rsid w:val="00E50F03"/>
    <w:rsid w:val="00E62E1C"/>
    <w:rsid w:val="00E7779B"/>
    <w:rsid w:val="00E854EB"/>
    <w:rsid w:val="00E93178"/>
    <w:rsid w:val="00EA02D5"/>
    <w:rsid w:val="00EB6FAE"/>
    <w:rsid w:val="00ED5D4B"/>
    <w:rsid w:val="00F43BBA"/>
    <w:rsid w:val="00F50902"/>
    <w:rsid w:val="00F836BA"/>
    <w:rsid w:val="00F95FF2"/>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Teken"/>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link w:val="TekstopmerkingTeken"/>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Zwaar">
    <w:name w:val="Strong"/>
    <w:basedOn w:val="Standaardalinea-lettertype"/>
    <w:uiPriority w:val="22"/>
    <w:qFormat/>
    <w:rsid w:val="00321FA7"/>
    <w:rPr>
      <w:b/>
      <w:bCs/>
    </w:rPr>
  </w:style>
  <w:style w:type="paragraph" w:styleId="Voetnoottekst">
    <w:name w:val="footnote text"/>
    <w:basedOn w:val="Standaard"/>
    <w:link w:val="VoetnoottekstTeken"/>
    <w:uiPriority w:val="99"/>
    <w:unhideWhenUsed/>
    <w:rsid w:val="00931AE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931AE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931AEE"/>
    <w:rPr>
      <w:vertAlign w:val="superscript"/>
    </w:rPr>
  </w:style>
  <w:style w:type="character" w:customStyle="1" w:styleId="PlattetekstTeken">
    <w:name w:val="Platte tekst Teken"/>
    <w:basedOn w:val="Standaardalinea-lettertype"/>
    <w:link w:val="Plattetekst"/>
    <w:semiHidden/>
    <w:rsid w:val="00C13863"/>
    <w:rPr>
      <w:rFonts w:ascii="Calibri" w:eastAsia="Calibri" w:hAnsi="Calibri" w:cs="Calibri"/>
      <w:sz w:val="22"/>
      <w:szCs w:val="22"/>
      <w:lang w:val="en-GB" w:eastAsia="ar-SA"/>
    </w:rPr>
  </w:style>
  <w:style w:type="character" w:customStyle="1" w:styleId="TekstopmerkingTeken">
    <w:name w:val="Tekst opmerking Teken"/>
    <w:basedOn w:val="Standaardalinea-lettertype"/>
    <w:link w:val="Tekstopmerking"/>
    <w:rsid w:val="00C13863"/>
    <w:rPr>
      <w:rFonts w:ascii="Calibri" w:eastAsia="Calibri"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0">
      <w:bodyDiv w:val="1"/>
      <w:marLeft w:val="0"/>
      <w:marRight w:val="0"/>
      <w:marTop w:val="0"/>
      <w:marBottom w:val="0"/>
      <w:divBdr>
        <w:top w:val="none" w:sz="0" w:space="0" w:color="auto"/>
        <w:left w:val="none" w:sz="0" w:space="0" w:color="auto"/>
        <w:bottom w:val="none" w:sz="0" w:space="0" w:color="auto"/>
        <w:right w:val="none" w:sz="0" w:space="0" w:color="auto"/>
      </w:divBdr>
    </w:div>
    <w:div w:id="241183975">
      <w:bodyDiv w:val="1"/>
      <w:marLeft w:val="0"/>
      <w:marRight w:val="0"/>
      <w:marTop w:val="0"/>
      <w:marBottom w:val="0"/>
      <w:divBdr>
        <w:top w:val="none" w:sz="0" w:space="0" w:color="auto"/>
        <w:left w:val="none" w:sz="0" w:space="0" w:color="auto"/>
        <w:bottom w:val="none" w:sz="0" w:space="0" w:color="auto"/>
        <w:right w:val="none" w:sz="0" w:space="0" w:color="auto"/>
      </w:divBdr>
    </w:div>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30827705">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202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kv-euroservice.com/" TargetMode="External"/><Relationship Id="rId9" Type="http://schemas.openxmlformats.org/officeDocument/2006/relationships/hyperlink" Target="mailto:Greta.lammerse@dkv-euroservice.com"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Work File D_1824516466.tmp</Template>
  <TotalTime>2</TotalTime>
  <Pages>2</Pages>
  <Words>445</Words>
  <Characters>2449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2889</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2017-11-29T09:55:00Z</dcterms:created>
  <dcterms:modified xsi:type="dcterms:W3CDTF">2017-11-29T09:55:00Z</dcterms:modified>
</cp:coreProperties>
</file>